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77777777" w:rsidR="008675CA" w:rsidRPr="006E0B13" w:rsidRDefault="00E54C97" w:rsidP="008675CA">
      <w:pPr>
        <w:pStyle w:val="Heading2"/>
        <w:jc w:val="center"/>
        <w:rPr>
          <w:rFonts w:ascii="Times New Roman" w:hAnsi="Times New Roman"/>
          <w:i w:val="0"/>
          <w:iCs/>
          <w:szCs w:val="24"/>
          <w:lang w:val="fr-FR"/>
        </w:rPr>
      </w:pPr>
      <w:r w:rsidRPr="006E0B13">
        <w:rPr>
          <w:rFonts w:ascii="Times New Roman" w:hAnsi="Times New Roman"/>
          <w:i w:val="0"/>
          <w:iCs/>
          <w:szCs w:val="24"/>
          <w:lang w:val="fr-FR"/>
        </w:rPr>
        <w:t>MODEL</w:t>
      </w:r>
      <w:r w:rsidR="00463C25" w:rsidRPr="006E0B13">
        <w:rPr>
          <w:rFonts w:ascii="Times New Roman" w:hAnsi="Times New Roman"/>
          <w:i w:val="0"/>
          <w:iCs/>
          <w:szCs w:val="24"/>
          <w:lang w:val="fr-FR"/>
        </w:rPr>
        <w:t xml:space="preserve">I </w:t>
      </w:r>
      <w:r w:rsidRPr="006E0B13">
        <w:rPr>
          <w:rFonts w:ascii="Times New Roman" w:hAnsi="Times New Roman"/>
          <w:i w:val="0"/>
          <w:iCs/>
          <w:szCs w:val="24"/>
          <w:lang w:val="fr-FR"/>
        </w:rPr>
        <w:t>P</w:t>
      </w:r>
      <w:r w:rsidR="00044810" w:rsidRPr="006E0B13">
        <w:rPr>
          <w:rFonts w:ascii="Times New Roman" w:hAnsi="Times New Roman"/>
          <w:i w:val="0"/>
          <w:iCs/>
          <w:szCs w:val="24"/>
          <w:lang w:val="fr-FR"/>
        </w:rPr>
        <w:t>Ë</w:t>
      </w:r>
      <w:r w:rsidRPr="006E0B13">
        <w:rPr>
          <w:rFonts w:ascii="Times New Roman" w:hAnsi="Times New Roman"/>
          <w:i w:val="0"/>
          <w:iCs/>
          <w:szCs w:val="24"/>
          <w:lang w:val="fr-FR"/>
        </w:rPr>
        <w:t>R DOKUMENTIN KONSULTATIV</w:t>
      </w:r>
    </w:p>
    <w:p w14:paraId="2FF88EF8" w14:textId="4BAED69F" w:rsidR="00990DC6" w:rsidRPr="006E0B13" w:rsidRDefault="000C6EC7" w:rsidP="001E4573">
      <w:pPr>
        <w:pStyle w:val="BodyText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6E0B13">
        <w:rPr>
          <w:rFonts w:ascii="Times New Roman" w:hAnsi="Times New Roman"/>
          <w:b/>
          <w:sz w:val="24"/>
          <w:szCs w:val="24"/>
          <w:lang w:val="fr-FR"/>
        </w:rPr>
        <w:t>Projektligj “Për disa ndryshime në  ligjin nr.8378, datë 22.7.1998 "Kodi Rrugor i Republikës së Shqipërisë", i ndryshuar”</w:t>
      </w:r>
    </w:p>
    <w:p w14:paraId="0D6C81B5" w14:textId="77777777" w:rsidR="000C6EC7" w:rsidRPr="006E0B13" w:rsidRDefault="000C6EC7" w:rsidP="001E4573">
      <w:pPr>
        <w:pStyle w:val="BodyText"/>
        <w:jc w:val="center"/>
        <w:rPr>
          <w:rFonts w:ascii="Times New Roman" w:hAnsi="Times New Roman"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E0B13" w14:paraId="3BF55563" w14:textId="77777777" w:rsidTr="009F3A30">
        <w:tc>
          <w:tcPr>
            <w:tcW w:w="9212" w:type="dxa"/>
          </w:tcPr>
          <w:p w14:paraId="236F5B71" w14:textId="77777777" w:rsidR="00441FF8" w:rsidRPr="006E0B13" w:rsidRDefault="00441FF8" w:rsidP="00396EC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3272EC" w14:textId="691206F0" w:rsidR="00396ECE" w:rsidRPr="006E0B13" w:rsidRDefault="00396ECE" w:rsidP="00396EC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B13">
              <w:rPr>
                <w:rFonts w:ascii="Times New Roman" w:hAnsi="Times New Roman"/>
                <w:sz w:val="24"/>
                <w:szCs w:val="24"/>
              </w:rPr>
              <w:t xml:space="preserve">Ministria e Brendshme fton qytetarë, organizata të shoqërisë civile, </w:t>
            </w:r>
            <w:r w:rsidR="000C6EC7" w:rsidRPr="006E0B13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27296A">
              <w:rPr>
                <w:rFonts w:ascii="Times New Roman" w:hAnsi="Times New Roman"/>
                <w:sz w:val="24"/>
                <w:szCs w:val="24"/>
              </w:rPr>
              <w:t>ë</w:t>
            </w:r>
            <w:r w:rsidR="000C6EC7" w:rsidRPr="006E0B13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7296A">
              <w:rPr>
                <w:rFonts w:ascii="Times New Roman" w:hAnsi="Times New Roman"/>
                <w:sz w:val="24"/>
                <w:szCs w:val="24"/>
              </w:rPr>
              <w:t>ë</w:t>
            </w:r>
            <w:r w:rsidR="000C6EC7" w:rsidRPr="006E0B13">
              <w:rPr>
                <w:rFonts w:ascii="Times New Roman" w:hAnsi="Times New Roman"/>
                <w:sz w:val="24"/>
                <w:szCs w:val="24"/>
              </w:rPr>
              <w:t xml:space="preserve"> fush</w:t>
            </w:r>
            <w:r w:rsidR="0027296A">
              <w:rPr>
                <w:rFonts w:ascii="Times New Roman" w:hAnsi="Times New Roman"/>
                <w:sz w:val="24"/>
                <w:szCs w:val="24"/>
              </w:rPr>
              <w:t>ë</w:t>
            </w:r>
            <w:r w:rsidR="000C6EC7" w:rsidRPr="006E0B13">
              <w:rPr>
                <w:rFonts w:ascii="Times New Roman" w:hAnsi="Times New Roman"/>
                <w:sz w:val="24"/>
                <w:szCs w:val="24"/>
              </w:rPr>
              <w:t>s s</w:t>
            </w:r>
            <w:r w:rsidR="0027296A">
              <w:rPr>
                <w:rFonts w:ascii="Times New Roman" w:hAnsi="Times New Roman"/>
                <w:sz w:val="24"/>
                <w:szCs w:val="24"/>
              </w:rPr>
              <w:t>ë</w:t>
            </w:r>
            <w:r w:rsidR="000C6EC7" w:rsidRPr="006E0B13">
              <w:rPr>
                <w:rFonts w:ascii="Times New Roman" w:hAnsi="Times New Roman"/>
                <w:sz w:val="24"/>
                <w:szCs w:val="24"/>
              </w:rPr>
              <w:t xml:space="preserve"> siguris</w:t>
            </w:r>
            <w:r w:rsidR="0027296A">
              <w:rPr>
                <w:rFonts w:ascii="Times New Roman" w:hAnsi="Times New Roman"/>
                <w:sz w:val="24"/>
                <w:szCs w:val="24"/>
              </w:rPr>
              <w:t>ë</w:t>
            </w:r>
            <w:r w:rsidR="000C6EC7" w:rsidRPr="006E0B13">
              <w:rPr>
                <w:rFonts w:ascii="Times New Roman" w:hAnsi="Times New Roman"/>
                <w:sz w:val="24"/>
                <w:szCs w:val="24"/>
              </w:rPr>
              <w:t xml:space="preserve"> rrugore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 dhe përfaqësues të tjerë të publikut të interesuar për të kontribuar pë</w:t>
            </w:r>
            <w:r w:rsidR="001379F3" w:rsidRPr="006E0B13">
              <w:rPr>
                <w:rFonts w:ascii="Times New Roman" w:hAnsi="Times New Roman"/>
                <w:sz w:val="24"/>
                <w:szCs w:val="24"/>
              </w:rPr>
              <w:t>r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gjatë procesit të konsultimit publik të </w:t>
            </w:r>
            <w:r w:rsidR="000C6EC7" w:rsidRPr="006E0B13">
              <w:rPr>
                <w:rFonts w:ascii="Times New Roman" w:hAnsi="Times New Roman"/>
                <w:sz w:val="24"/>
                <w:szCs w:val="24"/>
              </w:rPr>
              <w:t>projektligjit “Për disa ndryshime në ligjin nr.8378, datë 22.7.1998 "Kodi Rrugor i Republikës së Shqipërisë", i ndryshuar”</w:t>
            </w:r>
          </w:p>
          <w:p w14:paraId="107036DC" w14:textId="2DA46269" w:rsidR="001E4573" w:rsidRPr="006E0B13" w:rsidRDefault="00396ECE" w:rsidP="000C6EC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B13">
              <w:rPr>
                <w:rFonts w:ascii="Times New Roman" w:hAnsi="Times New Roman"/>
                <w:sz w:val="24"/>
                <w:szCs w:val="24"/>
              </w:rPr>
              <w:t>Kontributet tuaja do të konsiderohen përgjatë procesit të përmi</w:t>
            </w:r>
            <w:r w:rsidR="00A047BC" w:rsidRPr="006E0B13">
              <w:rPr>
                <w:rFonts w:ascii="Times New Roman" w:hAnsi="Times New Roman"/>
                <w:sz w:val="24"/>
                <w:szCs w:val="24"/>
              </w:rPr>
              <w:t xml:space="preserve">rësimit të mëtejshëm të </w:t>
            </w:r>
            <w:r w:rsidR="000C6EC7" w:rsidRPr="006E0B13">
              <w:rPr>
                <w:rFonts w:ascii="Times New Roman" w:hAnsi="Times New Roman"/>
                <w:sz w:val="24"/>
                <w:szCs w:val="24"/>
              </w:rPr>
              <w:t xml:space="preserve">projektligjit. 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>Zyra e Ministrisë së Brendshme do të përmbledhë të gjitha sugjerimet dhe japë sqarime për mënyrën se si ato janë reflek</w:t>
            </w:r>
            <w:r w:rsidR="00A047BC" w:rsidRPr="006E0B13">
              <w:rPr>
                <w:rFonts w:ascii="Times New Roman" w:hAnsi="Times New Roman"/>
                <w:sz w:val="24"/>
                <w:szCs w:val="24"/>
              </w:rPr>
              <w:t xml:space="preserve">tuar në aktin e përmendur, dhe 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>në rast se sugjer</w:t>
            </w:r>
            <w:r w:rsidR="00A047BC" w:rsidRPr="006E0B13">
              <w:rPr>
                <w:rFonts w:ascii="Times New Roman" w:hAnsi="Times New Roman"/>
                <w:sz w:val="24"/>
                <w:szCs w:val="24"/>
              </w:rPr>
              <w:t xml:space="preserve">imet nuk reflektohen </w:t>
            </w:r>
            <w:r w:rsidR="000C6EC7" w:rsidRPr="006E0B13">
              <w:rPr>
                <w:rFonts w:ascii="Times New Roman" w:hAnsi="Times New Roman"/>
                <w:sz w:val="24"/>
                <w:szCs w:val="24"/>
              </w:rPr>
              <w:t>në projektakt.</w:t>
            </w:r>
          </w:p>
        </w:tc>
      </w:tr>
    </w:tbl>
    <w:p w14:paraId="4DD98B09" w14:textId="77777777" w:rsidR="008675CA" w:rsidRPr="006E0B1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2DB7AA78" w14:textId="77777777" w:rsidR="008675CA" w:rsidRPr="006E0B1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E0B13">
        <w:rPr>
          <w:rFonts w:ascii="Times New Roman" w:hAnsi="Times New Roman"/>
          <w:sz w:val="24"/>
          <w:szCs w:val="24"/>
        </w:rPr>
        <w:t>Kohëzgjatja e konsultimeve</w:t>
      </w:r>
      <w:r w:rsidR="008675CA" w:rsidRPr="006E0B13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E0B13" w14:paraId="0A95A18B" w14:textId="77777777" w:rsidTr="009F3A30">
        <w:tc>
          <w:tcPr>
            <w:tcW w:w="9212" w:type="dxa"/>
          </w:tcPr>
          <w:p w14:paraId="21C1B2F1" w14:textId="77777777" w:rsidR="00A047BC" w:rsidRPr="006E0B13" w:rsidRDefault="00A047BC" w:rsidP="00A047B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9374A4" w14:textId="1E7BAB24" w:rsidR="00A047BC" w:rsidRPr="006E0B13" w:rsidRDefault="00A047BC" w:rsidP="00A047B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B13">
              <w:rPr>
                <w:rFonts w:ascii="Times New Roman" w:hAnsi="Times New Roman"/>
                <w:sz w:val="24"/>
                <w:szCs w:val="24"/>
              </w:rPr>
              <w:t>Konsultimi publik do të zgjasë 1 muaj, nëpërmjet</w:t>
            </w:r>
            <w:r w:rsidR="009368BC" w:rsidRPr="006E0B13">
              <w:rPr>
                <w:rFonts w:ascii="Times New Roman" w:hAnsi="Times New Roman"/>
                <w:sz w:val="24"/>
                <w:szCs w:val="24"/>
              </w:rPr>
              <w:t xml:space="preserve"> pubikimit në RENJK, nga data 11 shtator 2020 deri më 10 tetor 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>2020.</w:t>
            </w:r>
          </w:p>
          <w:p w14:paraId="5863E002" w14:textId="77777777" w:rsidR="001E4573" w:rsidRPr="006E0B13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630BCB" w14:textId="77777777" w:rsidR="008675CA" w:rsidRPr="006E0B1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6E0B1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E0B13">
        <w:rPr>
          <w:rFonts w:ascii="Times New Roman" w:hAnsi="Times New Roman"/>
          <w:sz w:val="24"/>
          <w:szCs w:val="24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E0B13" w14:paraId="0FF81B91" w14:textId="77777777" w:rsidTr="009F3A30">
        <w:tc>
          <w:tcPr>
            <w:tcW w:w="9212" w:type="dxa"/>
          </w:tcPr>
          <w:p w14:paraId="49DF7B63" w14:textId="77777777" w:rsidR="00A047BC" w:rsidRPr="006E0B13" w:rsidRDefault="00A047BC" w:rsidP="00396EC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A939FA8" w14:textId="2AC7B109" w:rsidR="00396ECE" w:rsidRPr="006E0B13" w:rsidRDefault="00396ECE" w:rsidP="00396EC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B13">
              <w:rPr>
                <w:rFonts w:ascii="Times New Roman" w:hAnsi="Times New Roman"/>
                <w:sz w:val="24"/>
                <w:szCs w:val="24"/>
              </w:rPr>
              <w:t>Mund të merrni pjesë në procesin e konsultimeve publike duke dërguar komente/kontribute për projekt</w:t>
            </w:r>
            <w:r w:rsidR="00196EFA" w:rsidRPr="006E0B13">
              <w:rPr>
                <w:rFonts w:ascii="Times New Roman" w:hAnsi="Times New Roman"/>
                <w:sz w:val="24"/>
                <w:szCs w:val="24"/>
              </w:rPr>
              <w:t>in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4C7D256" w14:textId="3742107D" w:rsidR="002167FB" w:rsidRPr="006E0B13" w:rsidRDefault="007F7BD0" w:rsidP="00A047BC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B13">
              <w:rPr>
                <w:rFonts w:ascii="Times New Roman" w:hAnsi="Times New Roman"/>
                <w:sz w:val="24"/>
                <w:szCs w:val="24"/>
              </w:rPr>
              <w:t>Duke plot</w:t>
            </w:r>
            <w:r w:rsidR="00396ECE" w:rsidRPr="006E0B13">
              <w:rPr>
                <w:rFonts w:ascii="Times New Roman" w:hAnsi="Times New Roman"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>suar formularin onlin</w:t>
            </w:r>
            <w:r w:rsidR="00A047BC" w:rsidRPr="006E0B13">
              <w:rPr>
                <w:rFonts w:ascii="Times New Roman" w:hAnsi="Times New Roman"/>
                <w:sz w:val="24"/>
                <w:szCs w:val="24"/>
              </w:rPr>
              <w:t>e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396ECE" w:rsidRPr="006E0B13">
              <w:rPr>
                <w:rFonts w:ascii="Times New Roman" w:hAnsi="Times New Roman"/>
                <w:sz w:val="24"/>
                <w:szCs w:val="24"/>
              </w:rPr>
              <w:t>ë</w:t>
            </w:r>
            <w:r w:rsidR="00A047BC" w:rsidRPr="006E0B13">
              <w:rPr>
                <w:rFonts w:ascii="Times New Roman" w:hAnsi="Times New Roman"/>
                <w:sz w:val="24"/>
                <w:szCs w:val="24"/>
              </w:rPr>
              <w:t xml:space="preserve"> Regjistrit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 Elektronik p</w:t>
            </w:r>
            <w:r w:rsidR="00396ECE" w:rsidRPr="006E0B13">
              <w:rPr>
                <w:rFonts w:ascii="Times New Roman" w:hAnsi="Times New Roman"/>
                <w:sz w:val="24"/>
                <w:szCs w:val="24"/>
              </w:rPr>
              <w:t>ë</w:t>
            </w:r>
            <w:r w:rsidR="00A047BC" w:rsidRPr="006E0B13">
              <w:rPr>
                <w:rFonts w:ascii="Times New Roman" w:hAnsi="Times New Roman"/>
                <w:sz w:val="24"/>
                <w:szCs w:val="24"/>
              </w:rPr>
              <w:t>r P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>rojekt</w:t>
            </w:r>
            <w:r w:rsidR="00A047BC" w:rsidRPr="006E0B13">
              <w:rPr>
                <w:rFonts w:ascii="Times New Roman" w:hAnsi="Times New Roman"/>
                <w:sz w:val="24"/>
                <w:szCs w:val="24"/>
              </w:rPr>
              <w:t>s</w:t>
            </w:r>
            <w:r w:rsidR="00396ECE" w:rsidRPr="006E0B13">
              <w:rPr>
                <w:rFonts w:ascii="Times New Roman" w:hAnsi="Times New Roman"/>
                <w:sz w:val="24"/>
                <w:szCs w:val="24"/>
              </w:rPr>
              <w:t>trategjin</w:t>
            </w:r>
            <w:r w:rsidR="00196EFA" w:rsidRPr="006E0B13">
              <w:rPr>
                <w:rFonts w:ascii="Times New Roman" w:hAnsi="Times New Roman"/>
                <w:sz w:val="24"/>
                <w:szCs w:val="24"/>
              </w:rPr>
              <w:t>ë</w:t>
            </w:r>
            <w:r w:rsidR="00396ECE" w:rsidRPr="006E0B13">
              <w:rPr>
                <w:rFonts w:ascii="Times New Roman" w:hAnsi="Times New Roman"/>
                <w:sz w:val="24"/>
                <w:szCs w:val="24"/>
              </w:rPr>
              <w:t xml:space="preserve"> dhe Planin e Veprimit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>, n</w:t>
            </w:r>
            <w:r w:rsidR="00396ECE" w:rsidRPr="006E0B13">
              <w:rPr>
                <w:rFonts w:ascii="Times New Roman" w:hAnsi="Times New Roman"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396ECE" w:rsidRPr="006E0B13">
              <w:rPr>
                <w:rFonts w:ascii="Times New Roman" w:hAnsi="Times New Roman"/>
                <w:iCs/>
                <w:sz w:val="24"/>
                <w:szCs w:val="24"/>
              </w:rPr>
              <w:t>adres</w:t>
            </w:r>
            <w:r w:rsidR="00196EFA" w:rsidRPr="006E0B13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396ECE" w:rsidRPr="006E0B13">
              <w:rPr>
                <w:rFonts w:ascii="Times New Roman" w:hAnsi="Times New Roman"/>
                <w:iCs/>
                <w:sz w:val="24"/>
                <w:szCs w:val="24"/>
              </w:rPr>
              <w:t>n elektronike:</w:t>
            </w:r>
            <w:r w:rsidRPr="006E0B1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C5B57">
              <w:rPr>
                <w:rFonts w:ascii="Times New Roman" w:hAnsi="Times New Roman"/>
                <w:iCs/>
                <w:sz w:val="24"/>
                <w:szCs w:val="24"/>
              </w:rPr>
              <w:fldChar w:fldCharType="begin"/>
            </w:r>
            <w:r w:rsidR="004C5B57">
              <w:rPr>
                <w:rFonts w:ascii="Times New Roman" w:hAnsi="Times New Roman"/>
                <w:iCs/>
                <w:sz w:val="24"/>
                <w:szCs w:val="24"/>
              </w:rPr>
              <w:instrText xml:space="preserve"> HYPERLINK "</w:instrText>
            </w:r>
            <w:r w:rsidR="004C5B57" w:rsidRPr="004C5B57">
              <w:rPr>
                <w:rFonts w:ascii="Times New Roman" w:hAnsi="Times New Roman"/>
                <w:iCs/>
                <w:sz w:val="24"/>
                <w:szCs w:val="24"/>
              </w:rPr>
              <w:instrText>http://www.konsultimipublik.gov.al</w:instrText>
            </w:r>
            <w:r w:rsidR="004C5B57">
              <w:rPr>
                <w:rFonts w:ascii="Times New Roman" w:hAnsi="Times New Roman"/>
                <w:iCs/>
                <w:sz w:val="24"/>
                <w:szCs w:val="24"/>
              </w:rPr>
              <w:instrText xml:space="preserve">" </w:instrText>
            </w:r>
            <w:r w:rsidR="004C5B57">
              <w:rPr>
                <w:rFonts w:ascii="Times New Roman" w:hAnsi="Times New Roman"/>
                <w:iCs/>
                <w:sz w:val="24"/>
                <w:szCs w:val="24"/>
              </w:rPr>
              <w:fldChar w:fldCharType="separate"/>
            </w:r>
            <w:r w:rsidR="004C5B57" w:rsidRPr="00104EAA">
              <w:rPr>
                <w:rStyle w:val="Hyperlink"/>
                <w:rFonts w:ascii="Times New Roman" w:hAnsi="Times New Roman"/>
                <w:iCs/>
                <w:sz w:val="24"/>
                <w:szCs w:val="24"/>
              </w:rPr>
              <w:t>http://www.konsultimipublik.gov.al</w:t>
            </w:r>
            <w:r w:rsidR="004C5B57">
              <w:rPr>
                <w:rFonts w:ascii="Times New Roman" w:hAnsi="Times New Roman"/>
                <w:iCs/>
                <w:sz w:val="24"/>
                <w:szCs w:val="24"/>
              </w:rPr>
              <w:fldChar w:fldCharType="end"/>
            </w:r>
            <w:r w:rsidR="00A047BC" w:rsidRPr="006E0B13">
              <w:rPr>
                <w:rFonts w:ascii="Times New Roman" w:hAnsi="Times New Roman"/>
                <w:sz w:val="24"/>
                <w:szCs w:val="24"/>
              </w:rPr>
              <w:t xml:space="preserve">, konkretisht ne linkun: </w:t>
            </w:r>
            <w:hyperlink r:id="rId7" w:history="1">
              <w:r w:rsidR="00A047BC" w:rsidRPr="006E0B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https://konsultimipublik.gov.al/Konsultime/Detaje/260</w:t>
              </w:r>
            </w:hyperlink>
            <w:r w:rsidR="00A047BC" w:rsidRPr="006E0B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9F1669" w14:textId="4167E739" w:rsidR="008675CA" w:rsidRPr="006E0B13" w:rsidRDefault="00A047BC" w:rsidP="002167FB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B13">
              <w:rPr>
                <w:rFonts w:ascii="Times New Roman" w:hAnsi="Times New Roman"/>
                <w:sz w:val="24"/>
                <w:szCs w:val="24"/>
              </w:rPr>
              <w:t>Me email</w:t>
            </w:r>
            <w:r w:rsidR="002167FB" w:rsidRPr="006E0B13">
              <w:rPr>
                <w:rFonts w:ascii="Times New Roman" w:hAnsi="Times New Roman"/>
                <w:sz w:val="24"/>
                <w:szCs w:val="24"/>
              </w:rPr>
              <w:t xml:space="preserve"> duke d</w:t>
            </w:r>
            <w:r w:rsidR="00196EFA" w:rsidRPr="006E0B13">
              <w:rPr>
                <w:rFonts w:ascii="Times New Roman" w:hAnsi="Times New Roman"/>
                <w:sz w:val="24"/>
                <w:szCs w:val="24"/>
              </w:rPr>
              <w:t>ë</w:t>
            </w:r>
            <w:r w:rsidR="002167FB" w:rsidRPr="006E0B13">
              <w:rPr>
                <w:rFonts w:ascii="Times New Roman" w:hAnsi="Times New Roman"/>
                <w:sz w:val="24"/>
                <w:szCs w:val="24"/>
              </w:rPr>
              <w:t>rguar propozimet/sugjerimet tuaja n</w:t>
            </w:r>
            <w:r w:rsidR="00196EFA" w:rsidRPr="006E0B13">
              <w:rPr>
                <w:rFonts w:ascii="Times New Roman" w:hAnsi="Times New Roman"/>
                <w:sz w:val="24"/>
                <w:szCs w:val="24"/>
              </w:rPr>
              <w:t>ë</w:t>
            </w:r>
            <w:r w:rsidR="002167FB" w:rsidRPr="006E0B13">
              <w:rPr>
                <w:rFonts w:ascii="Times New Roman" w:hAnsi="Times New Roman"/>
                <w:sz w:val="24"/>
                <w:szCs w:val="24"/>
              </w:rPr>
              <w:t xml:space="preserve"> adres</w:t>
            </w:r>
            <w:r w:rsidR="00196EFA" w:rsidRPr="006E0B13">
              <w:rPr>
                <w:rFonts w:ascii="Times New Roman" w:hAnsi="Times New Roman"/>
                <w:sz w:val="24"/>
                <w:szCs w:val="24"/>
              </w:rPr>
              <w:t>ë</w:t>
            </w:r>
            <w:r w:rsidR="002167FB" w:rsidRPr="006E0B13">
              <w:rPr>
                <w:rFonts w:ascii="Times New Roman" w:hAnsi="Times New Roman"/>
                <w:sz w:val="24"/>
                <w:szCs w:val="24"/>
              </w:rPr>
              <w:t>n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 e koordinatorit t</w:t>
            </w:r>
            <w:r w:rsidR="007F2722" w:rsidRPr="006E0B13">
              <w:rPr>
                <w:rFonts w:ascii="Times New Roman" w:hAnsi="Times New Roman"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 konsultimit publik p</w:t>
            </w:r>
            <w:r w:rsidR="007F2722" w:rsidRPr="006E0B13">
              <w:rPr>
                <w:rFonts w:ascii="Times New Roman" w:hAnsi="Times New Roman"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>r Ministrin</w:t>
            </w:r>
            <w:r w:rsidR="007F2722" w:rsidRPr="006E0B13">
              <w:rPr>
                <w:rFonts w:ascii="Times New Roman" w:hAnsi="Times New Roman"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 e Brendshme </w:t>
            </w:r>
            <w:r w:rsidR="009368BC" w:rsidRPr="006E0B13">
              <w:rPr>
                <w:rFonts w:ascii="Times New Roman" w:hAnsi="Times New Roman"/>
                <w:sz w:val="24"/>
                <w:szCs w:val="24"/>
              </w:rPr>
              <w:t>Keti Suli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>, n</w:t>
            </w:r>
            <w:r w:rsidR="007F2722" w:rsidRPr="006E0B13">
              <w:rPr>
                <w:rFonts w:ascii="Times New Roman" w:hAnsi="Times New Roman"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 adres</w:t>
            </w:r>
            <w:r w:rsidR="007F2722" w:rsidRPr="006E0B13">
              <w:rPr>
                <w:rFonts w:ascii="Times New Roman" w:hAnsi="Times New Roman"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n: </w:t>
            </w:r>
            <w:hyperlink r:id="rId8" w:history="1">
              <w:r w:rsidR="00DD4EB5" w:rsidRPr="006E0B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keti.suli@mb.gov.al</w:t>
              </w:r>
            </w:hyperlink>
            <w:r w:rsidRPr="006E0B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25A5EEA" w14:textId="5521F65B" w:rsidR="00441FF8" w:rsidRPr="006E0B13" w:rsidRDefault="00441FF8" w:rsidP="002167FB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B13">
              <w:rPr>
                <w:rFonts w:ascii="Times New Roman" w:hAnsi="Times New Roman"/>
                <w:sz w:val="24"/>
                <w:szCs w:val="24"/>
              </w:rPr>
              <w:t>Me shkresa zyrtare nga ministrit</w:t>
            </w:r>
            <w:r w:rsidR="007F2722" w:rsidRPr="006E0B13">
              <w:rPr>
                <w:rFonts w:ascii="Times New Roman" w:hAnsi="Times New Roman"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 e linj</w:t>
            </w:r>
            <w:r w:rsidR="007F2722" w:rsidRPr="006E0B13">
              <w:rPr>
                <w:rFonts w:ascii="Times New Roman" w:hAnsi="Times New Roman"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</w:tr>
    </w:tbl>
    <w:p w14:paraId="3C463429" w14:textId="77777777" w:rsidR="008675CA" w:rsidRPr="006E0B1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C4BE25B" w14:textId="27CCFE4C" w:rsidR="008675CA" w:rsidRPr="006E0B1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E0B13" w14:paraId="12B24D1C" w14:textId="77777777" w:rsidTr="009F3A30">
        <w:tc>
          <w:tcPr>
            <w:tcW w:w="9212" w:type="dxa"/>
          </w:tcPr>
          <w:p w14:paraId="7C9AA925" w14:textId="43CB5DEE" w:rsidR="00A047BC" w:rsidRPr="006E0B13" w:rsidRDefault="00902078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B13">
              <w:rPr>
                <w:rFonts w:ascii="Times New Roman" w:hAnsi="Times New Roman"/>
                <w:sz w:val="24"/>
                <w:szCs w:val="24"/>
              </w:rPr>
              <w:t>Të dhënat e kontaktit të koordinatorit përkatës për konsultime publike dhe /ose të ndonjë personi tjetër të cilit i drejtohen pyetjet</w:t>
            </w:r>
            <w:r w:rsidR="00A149A0" w:rsidRPr="006E0B1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2827F2C" w14:textId="77777777" w:rsidR="00A149A0" w:rsidRPr="006E0B13" w:rsidRDefault="00A149A0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54186D" w14:textId="54D52FA0" w:rsidR="0023260D" w:rsidRPr="006E0B13" w:rsidRDefault="003D2D9D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B13">
              <w:rPr>
                <w:rFonts w:ascii="Times New Roman" w:hAnsi="Times New Roman"/>
                <w:sz w:val="24"/>
                <w:szCs w:val="24"/>
              </w:rPr>
              <w:t xml:space="preserve">Znj. </w:t>
            </w:r>
            <w:r w:rsidR="00DD4EB5" w:rsidRPr="006E0B13">
              <w:rPr>
                <w:rFonts w:ascii="Times New Roman" w:hAnsi="Times New Roman"/>
                <w:sz w:val="24"/>
                <w:szCs w:val="24"/>
              </w:rPr>
              <w:t>Keti Suli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260D" w:rsidRPr="006E0B13">
              <w:rPr>
                <w:rFonts w:ascii="Times New Roman" w:hAnsi="Times New Roman"/>
                <w:sz w:val="24"/>
                <w:szCs w:val="24"/>
              </w:rPr>
              <w:t xml:space="preserve">Koordinatore e </w:t>
            </w:r>
            <w:r w:rsidR="00113A32" w:rsidRPr="006E0B13">
              <w:rPr>
                <w:rFonts w:ascii="Times New Roman" w:hAnsi="Times New Roman"/>
                <w:sz w:val="24"/>
                <w:szCs w:val="24"/>
              </w:rPr>
              <w:t>K</w:t>
            </w:r>
            <w:r w:rsidR="0023260D" w:rsidRPr="006E0B13">
              <w:rPr>
                <w:rFonts w:ascii="Times New Roman" w:hAnsi="Times New Roman"/>
                <w:sz w:val="24"/>
                <w:szCs w:val="24"/>
              </w:rPr>
              <w:t>onsultimit Publik</w:t>
            </w:r>
            <w:r w:rsidR="002167FB" w:rsidRPr="006E0B13">
              <w:rPr>
                <w:rFonts w:ascii="Times New Roman" w:hAnsi="Times New Roman"/>
                <w:sz w:val="24"/>
                <w:szCs w:val="24"/>
              </w:rPr>
              <w:t>, e-mail</w:t>
            </w:r>
            <w:r w:rsidR="00A047BC" w:rsidRPr="006E0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="00DD4EB5" w:rsidRPr="006E0B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keti.suli@mb.gov.al</w:t>
              </w:r>
            </w:hyperlink>
            <w:r w:rsidR="00DD4EB5" w:rsidRPr="006E0B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37B89E" w14:textId="06CA3EA4" w:rsidR="0023260D" w:rsidRPr="006E0B13" w:rsidRDefault="00AD3FC8" w:rsidP="00AD3FC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B13">
              <w:rPr>
                <w:rFonts w:ascii="Times New Roman" w:hAnsi="Times New Roman"/>
                <w:sz w:val="24"/>
                <w:szCs w:val="24"/>
              </w:rPr>
              <w:lastRenderedPageBreak/>
              <w:t>Z. Mitat TOLA</w:t>
            </w:r>
            <w:r w:rsidR="003D2D9D" w:rsidRPr="006E0B1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92DE0" w:rsidRPr="006E0B13">
              <w:rPr>
                <w:rFonts w:ascii="Times New Roman" w:hAnsi="Times New Roman"/>
                <w:sz w:val="24"/>
                <w:szCs w:val="24"/>
              </w:rPr>
              <w:t>Drejtor</w:t>
            </w:r>
            <w:r w:rsidR="00113A32" w:rsidRPr="006E0B13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>Policis</w:t>
            </w:r>
            <w:r w:rsidR="0027296A">
              <w:rPr>
                <w:rFonts w:ascii="Times New Roman" w:hAnsi="Times New Roman"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 Rrugore pran</w:t>
            </w:r>
            <w:r w:rsidR="0027296A">
              <w:rPr>
                <w:rFonts w:ascii="Times New Roman" w:hAnsi="Times New Roman"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 Drejtoris</w:t>
            </w:r>
            <w:r w:rsidR="0027296A">
              <w:rPr>
                <w:rFonts w:ascii="Times New Roman" w:hAnsi="Times New Roman"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27296A">
              <w:rPr>
                <w:rFonts w:ascii="Times New Roman" w:hAnsi="Times New Roman"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27296A">
              <w:rPr>
                <w:rFonts w:ascii="Times New Roman" w:hAnsi="Times New Roman"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>rgjithshme t</w:t>
            </w:r>
            <w:r w:rsidR="0027296A">
              <w:rPr>
                <w:rFonts w:ascii="Times New Roman" w:hAnsi="Times New Roman"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 Policis</w:t>
            </w:r>
            <w:r w:rsidR="0027296A">
              <w:rPr>
                <w:rFonts w:ascii="Times New Roman" w:hAnsi="Times New Roman"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27296A">
              <w:rPr>
                <w:rFonts w:ascii="Times New Roman" w:hAnsi="Times New Roman"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sz w:val="24"/>
                <w:szCs w:val="24"/>
              </w:rPr>
              <w:t xml:space="preserve"> Shtetit, </w:t>
            </w:r>
            <w:r w:rsidR="002167FB" w:rsidRPr="006E0B13">
              <w:rPr>
                <w:rFonts w:ascii="Times New Roman" w:hAnsi="Times New Roman"/>
                <w:sz w:val="24"/>
                <w:szCs w:val="24"/>
              </w:rPr>
              <w:t>e-mail</w:t>
            </w:r>
            <w:r w:rsidR="00A047BC" w:rsidRPr="006E0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6E0B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mitat.tola@asp.gov.al</w:t>
              </w:r>
            </w:hyperlink>
            <w:r w:rsidRPr="006E0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D44D821" w14:textId="77777777" w:rsidR="008675CA" w:rsidRPr="006E0B1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524433B" w14:textId="77777777" w:rsidR="008675CA" w:rsidRPr="006E0B1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E0B13">
        <w:rPr>
          <w:rFonts w:ascii="Times New Roman" w:hAnsi="Times New Roman"/>
          <w:sz w:val="24"/>
          <w:szCs w:val="24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E0B13" w14:paraId="7239AD1E" w14:textId="77777777" w:rsidTr="009F3A30">
        <w:tc>
          <w:tcPr>
            <w:tcW w:w="9212" w:type="dxa"/>
          </w:tcPr>
          <w:p w14:paraId="2B8DE244" w14:textId="77777777" w:rsidR="00A047BC" w:rsidRPr="006E0B13" w:rsidRDefault="00A047BC" w:rsidP="00DB0922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205A86D" w14:textId="0E5D3FB5" w:rsidR="00D930CB" w:rsidRPr="006E0B13" w:rsidRDefault="00D930CB" w:rsidP="00D930CB">
            <w:pPr>
              <w:pStyle w:val="BodyText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B13">
              <w:rPr>
                <w:rFonts w:ascii="Times New Roman" w:hAnsi="Times New Roman"/>
                <w:iCs/>
                <w:sz w:val="24"/>
                <w:szCs w:val="24"/>
              </w:rPr>
              <w:t>Brenda periudh</w:t>
            </w:r>
            <w:r w:rsidR="007F2722" w:rsidRPr="006E0B13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iCs/>
                <w:sz w:val="24"/>
                <w:szCs w:val="24"/>
              </w:rPr>
              <w:t>s mars 2019 deri në fillim t</w:t>
            </w:r>
            <w:r w:rsidR="007F2722" w:rsidRPr="006E0B13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iCs/>
                <w:sz w:val="24"/>
                <w:szCs w:val="24"/>
              </w:rPr>
              <w:t xml:space="preserve"> vitit 2020 janë zhvilluar vazhdimisht takime të grupit të punës, me ekspert n</w:t>
            </w:r>
            <w:r w:rsidR="007F2722" w:rsidRPr="006E0B13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iCs/>
                <w:sz w:val="24"/>
                <w:szCs w:val="24"/>
              </w:rPr>
              <w:t xml:space="preserve"> fush</w:t>
            </w:r>
            <w:r w:rsidR="007F2722" w:rsidRPr="006E0B13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iCs/>
                <w:sz w:val="24"/>
                <w:szCs w:val="24"/>
              </w:rPr>
              <w:t>n e siguris</w:t>
            </w:r>
            <w:r w:rsidR="007F2722" w:rsidRPr="006E0B13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6E0B13">
              <w:rPr>
                <w:rFonts w:ascii="Times New Roman" w:hAnsi="Times New Roman"/>
                <w:iCs/>
                <w:sz w:val="24"/>
                <w:szCs w:val="24"/>
              </w:rPr>
              <w:t xml:space="preserve"> edhe me përfaqësues t</w:t>
            </w:r>
            <w:r w:rsidR="007F2722" w:rsidRPr="006E0B13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E0B13" w:rsidRPr="006E0B13">
              <w:rPr>
                <w:rFonts w:ascii="Times New Roman" w:hAnsi="Times New Roman"/>
                <w:iCs/>
                <w:sz w:val="24"/>
                <w:szCs w:val="24"/>
              </w:rPr>
              <w:t xml:space="preserve"> Ministris</w:t>
            </w:r>
            <w:r w:rsidR="0027296A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E0B13" w:rsidRPr="006E0B13">
              <w:rPr>
                <w:rFonts w:ascii="Times New Roman" w:hAnsi="Times New Roman"/>
                <w:iCs/>
                <w:sz w:val="24"/>
                <w:szCs w:val="24"/>
              </w:rPr>
              <w:t xml:space="preserve"> s</w:t>
            </w:r>
            <w:r w:rsidR="0027296A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E0B13" w:rsidRPr="006E0B13">
              <w:rPr>
                <w:rFonts w:ascii="Times New Roman" w:hAnsi="Times New Roman"/>
                <w:iCs/>
                <w:sz w:val="24"/>
                <w:szCs w:val="24"/>
              </w:rPr>
              <w:t xml:space="preserve"> Infrastruktur</w:t>
            </w:r>
            <w:r w:rsidR="0027296A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E0B13" w:rsidRPr="006E0B13">
              <w:rPr>
                <w:rFonts w:ascii="Times New Roman" w:hAnsi="Times New Roman"/>
                <w:iCs/>
                <w:sz w:val="24"/>
                <w:szCs w:val="24"/>
              </w:rPr>
              <w:t>s dhe Energjis</w:t>
            </w:r>
            <w:r w:rsidR="0027296A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E0B13" w:rsidRPr="006E0B13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14:paraId="225A0334" w14:textId="2013C8A8" w:rsidR="002167FB" w:rsidRPr="006E0B13" w:rsidRDefault="002167FB" w:rsidP="00DB092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B33FD3" w14:textId="77777777" w:rsidR="008675CA" w:rsidRPr="006E0B1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CA45918" w14:textId="77777777" w:rsidR="008675CA" w:rsidRPr="006E0B1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E0B13">
        <w:rPr>
          <w:rFonts w:ascii="Times New Roman" w:hAnsi="Times New Roman"/>
          <w:sz w:val="24"/>
          <w:szCs w:val="24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E0B13" w14:paraId="5017327A" w14:textId="77777777" w:rsidTr="009F3A30">
        <w:tc>
          <w:tcPr>
            <w:tcW w:w="9212" w:type="dxa"/>
          </w:tcPr>
          <w:p w14:paraId="381B5F12" w14:textId="77777777" w:rsidR="000A4BE4" w:rsidRDefault="000A4BE4" w:rsidP="006E0B13">
            <w:pPr>
              <w:pStyle w:val="Header"/>
              <w:tabs>
                <w:tab w:val="left" w:pos="0"/>
                <w:tab w:val="left" w:pos="162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CB1A033" w14:textId="2DC9F727" w:rsidR="006E0B13" w:rsidRPr="006E0B13" w:rsidRDefault="006E0B13" w:rsidP="006E0B13">
            <w:pPr>
              <w:pStyle w:val="Header"/>
              <w:tabs>
                <w:tab w:val="left" w:pos="0"/>
                <w:tab w:val="left" w:pos="162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E0B13">
              <w:rPr>
                <w:rFonts w:ascii="Times New Roman" w:hAnsi="Times New Roman"/>
                <w:sz w:val="24"/>
                <w:szCs w:val="24"/>
                <w:lang w:val="sq-AL"/>
              </w:rPr>
              <w:t>Ndryshimet në këtë projektakt kanë të bëjnë me ndryshimet e rëndësishme në zhvillimin e rrjetit rrugor, përhapja dhe zhvillimi i sistemeve të sinjalizimeve rrugore vertikale dhe horizontale, futja e teknologjive digjitale në ndërthurje me sistemet klasike.</w:t>
            </w:r>
          </w:p>
          <w:p w14:paraId="655B95BF" w14:textId="77777777" w:rsidR="006E0B13" w:rsidRPr="006E0B13" w:rsidRDefault="006E0B13" w:rsidP="006E0B13">
            <w:pPr>
              <w:pStyle w:val="Header"/>
              <w:tabs>
                <w:tab w:val="left" w:pos="0"/>
                <w:tab w:val="left" w:pos="162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58CBCB2" w14:textId="77777777" w:rsidR="006E0B13" w:rsidRPr="006E0B13" w:rsidRDefault="006E0B13" w:rsidP="006E0B13">
            <w:pPr>
              <w:pStyle w:val="Header"/>
              <w:tabs>
                <w:tab w:val="left" w:pos="0"/>
                <w:tab w:val="left" w:pos="162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E0B13">
              <w:rPr>
                <w:rFonts w:ascii="Times New Roman" w:hAnsi="Times New Roman"/>
                <w:sz w:val="24"/>
                <w:szCs w:val="24"/>
                <w:lang w:val="sq-AL"/>
              </w:rPr>
              <w:t>Ndryshimet që ka pësuar legjislacioni shqiptar në drejtim të organizimit të ndarjes territoriale, menaxhimi i trafikut urban nga organet e qeverisjes vendore, ka bërë të detyrueshme ndryshimet e disa dispozitave të Kodit Rrugor, për sa i përket menaxhimit të trafikut, hartimit të planeve të vrojtimit dhe të rrjedhshmërisë së rrymave të trafikut.</w:t>
            </w:r>
          </w:p>
          <w:p w14:paraId="6A62ABC2" w14:textId="77777777" w:rsidR="006E0B13" w:rsidRDefault="006E0B13" w:rsidP="006E0B13">
            <w:pPr>
              <w:pStyle w:val="Header"/>
              <w:tabs>
                <w:tab w:val="left" w:pos="0"/>
                <w:tab w:val="left" w:pos="162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32FB942" w14:textId="360EA1D1" w:rsidR="006E0B13" w:rsidRPr="006E0B13" w:rsidRDefault="006E0B13" w:rsidP="006E0B13">
            <w:pPr>
              <w:pStyle w:val="Header"/>
              <w:tabs>
                <w:tab w:val="left" w:pos="0"/>
                <w:tab w:val="left" w:pos="162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E0B13">
              <w:rPr>
                <w:rFonts w:ascii="Times New Roman" w:hAnsi="Times New Roman"/>
                <w:sz w:val="24"/>
                <w:szCs w:val="24"/>
                <w:lang w:val="sq-AL"/>
              </w:rPr>
              <w:t>Qarkullimi i mjeteve dhe karakteristikat teknike të tyre, duke ndjekur zhvillimet në vendin tonë dhe në vendet e BE-së, kërkon disa modifikime sidomos për mjetet e blinduara, referuar dhe faktit që vendi jonë praktikon eksperienca dhe dokumentacion homologimi të këtyre mjeteve të importuara, qoftë të vjetra dhe të reja.</w:t>
            </w:r>
          </w:p>
          <w:p w14:paraId="58E2BC1E" w14:textId="77777777" w:rsidR="006E0B13" w:rsidRPr="006E0B13" w:rsidRDefault="006E0B13" w:rsidP="006E0B13">
            <w:pPr>
              <w:pStyle w:val="Header"/>
              <w:tabs>
                <w:tab w:val="left" w:pos="0"/>
                <w:tab w:val="left" w:pos="162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D57AC03" w14:textId="77777777" w:rsidR="006E0B13" w:rsidRPr="006E0B13" w:rsidRDefault="006E0B13" w:rsidP="006E0B13">
            <w:pPr>
              <w:pStyle w:val="Header"/>
              <w:tabs>
                <w:tab w:val="left" w:pos="0"/>
                <w:tab w:val="left" w:pos="162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E0B13">
              <w:rPr>
                <w:rFonts w:ascii="Times New Roman" w:hAnsi="Times New Roman"/>
                <w:sz w:val="24"/>
                <w:szCs w:val="24"/>
                <w:lang w:val="sq-AL"/>
              </w:rPr>
              <w:t>Referuar ndryshimeve dhe zhvillimit të tregut të sigurimeve, për të minimizuar fenomenin e qarkullimit të mjeteve pa sigurim të detyrueshëm, në projektligj janë vendosur ndryshime për të përmirësuar këtë fenomen.</w:t>
            </w:r>
          </w:p>
          <w:p w14:paraId="776EA2CA" w14:textId="77777777" w:rsidR="006E0B13" w:rsidRPr="006E0B13" w:rsidRDefault="006E0B13" w:rsidP="006E0B13">
            <w:pPr>
              <w:pStyle w:val="Header"/>
              <w:tabs>
                <w:tab w:val="left" w:pos="0"/>
                <w:tab w:val="left" w:pos="162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A6805F5" w14:textId="77777777" w:rsidR="006E0B13" w:rsidRPr="006E0B13" w:rsidRDefault="006E0B13" w:rsidP="006E0B13">
            <w:pPr>
              <w:pStyle w:val="Header"/>
              <w:tabs>
                <w:tab w:val="left" w:pos="0"/>
                <w:tab w:val="left" w:pos="162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E0B13">
              <w:rPr>
                <w:rFonts w:ascii="Times New Roman" w:hAnsi="Times New Roman"/>
                <w:sz w:val="24"/>
                <w:szCs w:val="24"/>
                <w:lang w:val="sq-AL"/>
              </w:rPr>
              <w:t>Duke konsideruar rezultatet e deritanishme 10 vjeçare të aplikimit të lejedrejtimit me pikë, shërbimi i policisë rrugore në një analizë të detajuar, ka konstatuar se reforma e nisur në vitin 2011, e cila është dhe e implementuar, nuk ka dhënë rezultat efektiv. Kjo për shkak se sistemi i lejedrejtimit me pikë, nuk u implementua plotësisht sikundër është në zbatim në vendet e BE-së dhe në Shtetet e Bashkuara të Amerikës, ku pas humbjes totale të pikëve, rimarrja e tyre nuk bëhet direkt me një riprovim pranë DPSHTRR-së, siç ndodh në vendin tonë, por drejtuesi i mjetit duhet të kalojë nëpërmjet një sistemi riformimi pranë sistemit të autoshkollave, përpara se t’i nënshtrohet testit, për të rifituar pikët dhe lejen e drejtimit.</w:t>
            </w:r>
          </w:p>
          <w:p w14:paraId="33B97B78" w14:textId="77777777" w:rsidR="006E0B13" w:rsidRPr="006E0B13" w:rsidRDefault="006E0B13" w:rsidP="006E0B13">
            <w:pPr>
              <w:pStyle w:val="Header"/>
              <w:tabs>
                <w:tab w:val="left" w:pos="0"/>
                <w:tab w:val="left" w:pos="162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DC280E9" w14:textId="77777777" w:rsidR="006E0B13" w:rsidRPr="006E0B13" w:rsidRDefault="006E0B13" w:rsidP="006E0B13">
            <w:pPr>
              <w:pStyle w:val="Header"/>
              <w:tabs>
                <w:tab w:val="left" w:pos="0"/>
                <w:tab w:val="left" w:pos="162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E0B1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Kjo do të sjellë “kosto shtesë financiare” dhe “kohë të humbur” për drejtuesin e parregullt, por nga ana tjetër do të rezultojë në një sjellje më të kujdesshme në rrugë të drejtuesve të </w:t>
            </w:r>
            <w:r w:rsidRPr="006E0B13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mjeteve, për të mos humbur pikë gjatë drejtimit të mjeteve, çka do të thotë më pak aksidente në rrugë.</w:t>
            </w:r>
          </w:p>
          <w:p w14:paraId="59D84E13" w14:textId="77777777" w:rsidR="006E0B13" w:rsidRPr="006E0B13" w:rsidRDefault="006E0B13" w:rsidP="006E0B1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380A3D" w14:textId="77777777" w:rsidR="006E0B13" w:rsidRPr="006E0B13" w:rsidRDefault="006E0B13" w:rsidP="006E0B1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E0B13">
              <w:rPr>
                <w:rFonts w:ascii="Times New Roman" w:hAnsi="Times New Roman"/>
                <w:sz w:val="24"/>
                <w:szCs w:val="24"/>
                <w:lang w:val="sq-AL"/>
              </w:rPr>
              <w:t>Prej vitit 2011, në vendin tonë aplikohet sistemi i dhënies së “certifikatës së aftësisë profesionale”. Mendojmë se ka ardhur koha që në legjislacionin rrugor duhet të veçohet ndëshkimi i drejtuesit të mjetit kur ai kryhen shkelje me një mjet profesional pune dhe kur kryhen shkelje me mjetin privat. Ky propozim është bërë për rastin e pezullimit të lejedrejtimit dhe të certifikatave të aftësisë profesionale.</w:t>
            </w:r>
          </w:p>
          <w:p w14:paraId="32EDB01C" w14:textId="77777777" w:rsidR="006E0B13" w:rsidRPr="006E0B13" w:rsidRDefault="006E0B13" w:rsidP="006E0B1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389F5DD" w14:textId="77777777" w:rsidR="006E0B13" w:rsidRPr="006E0B13" w:rsidRDefault="006E0B13" w:rsidP="006E0B1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E0B13">
              <w:rPr>
                <w:rFonts w:ascii="Times New Roman" w:hAnsi="Times New Roman"/>
                <w:sz w:val="24"/>
                <w:szCs w:val="24"/>
                <w:lang w:val="sq-AL"/>
              </w:rPr>
              <w:t>Dispozita ligjore për normat e sjelljes, është riformuluar i gjithi, duke sjellë ndryshime për të implementuar sisteme matje digjitale automatike në akset rrugore dhe duke inkurajuar investimet në fushën e sigurisë rrugore.</w:t>
            </w:r>
          </w:p>
          <w:p w14:paraId="3EAA1B5E" w14:textId="77777777" w:rsidR="006E0B13" w:rsidRPr="006E0B13" w:rsidRDefault="006E0B13" w:rsidP="006E0B1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EE8B732" w14:textId="77777777" w:rsidR="006E0B13" w:rsidRPr="006E0B13" w:rsidRDefault="006E0B13" w:rsidP="006E0B1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E0B13">
              <w:rPr>
                <w:rFonts w:ascii="Times New Roman" w:hAnsi="Times New Roman"/>
                <w:sz w:val="24"/>
                <w:szCs w:val="24"/>
                <w:lang w:val="sq-AL"/>
              </w:rPr>
              <w:t>Duke konsideruar shkaqe kryesore të aksidenteve rrugore në vendin tonë, ka ardhur koha për ashpërsimin e masave administrative në lidhje me shkeljet frekuente, si parakalimi i gabuar, mosdhënia e përparësisë, drejtimi i mjeteve nën ndikimin dhe efektin e alkoolit, përdorimi i celularit gjatë drejtimit të mjeteve etj.</w:t>
            </w:r>
          </w:p>
          <w:p w14:paraId="60C8CF08" w14:textId="77777777" w:rsidR="006E0B13" w:rsidRPr="006E0B13" w:rsidRDefault="006E0B13" w:rsidP="006E0B1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2BB45E4" w14:textId="77777777" w:rsidR="006E0B13" w:rsidRPr="006E0B13" w:rsidRDefault="006E0B13" w:rsidP="006E0B1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E0B13">
              <w:rPr>
                <w:rFonts w:ascii="Times New Roman" w:hAnsi="Times New Roman"/>
                <w:sz w:val="24"/>
                <w:szCs w:val="24"/>
                <w:lang w:val="sq-AL"/>
              </w:rPr>
              <w:t>Modifikimi i neneve përkatëse për rripin e sigurimit dhe të vendosjes së kaskos, duhet të jetë “më shtrëngues” për drejtuesin e mjetit, i cili nën përgjegjësinë e zotëruesit të mjetit, duhet të jetë përgjegjës për t’i detyruar pasagjerët në vendosjen e rripit dhe kaskos.</w:t>
            </w:r>
          </w:p>
          <w:p w14:paraId="35750974" w14:textId="77777777" w:rsidR="006E0B13" w:rsidRPr="006E0B13" w:rsidRDefault="006E0B13" w:rsidP="006E0B1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5F887DF" w14:textId="77777777" w:rsidR="006E0B13" w:rsidRPr="006E0B13" w:rsidRDefault="006E0B13" w:rsidP="006E0B1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E0B13">
              <w:rPr>
                <w:rFonts w:ascii="Times New Roman" w:hAnsi="Times New Roman"/>
                <w:sz w:val="24"/>
                <w:szCs w:val="24"/>
                <w:lang w:val="sq-AL"/>
              </w:rPr>
              <w:t>Mënyra e veprimit në raste aksidentesh dhe sjellja ndaj këmbësorëve e drejtuesve të mjeteve, është modifikuar konform legjislacioneve më të përparuara të vendeve të BE-së.</w:t>
            </w:r>
          </w:p>
          <w:p w14:paraId="0A8162F6" w14:textId="77777777" w:rsidR="006E0B13" w:rsidRPr="006E0B13" w:rsidRDefault="006E0B13" w:rsidP="006E0B1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0BE2EE4" w14:textId="77777777" w:rsidR="006E0B13" w:rsidRPr="006E0B13" w:rsidRDefault="006E0B13" w:rsidP="006E0B1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E0B13">
              <w:rPr>
                <w:rFonts w:ascii="Times New Roman" w:hAnsi="Times New Roman"/>
                <w:sz w:val="24"/>
                <w:szCs w:val="24"/>
                <w:lang w:val="sq-AL"/>
              </w:rPr>
              <w:t>Duke konsideruar eksperiencën e deritanishme në ndëshkimin e drejtuesve të mjeteve kundravajtës, në projektakt është parashikuar edhe “këshillimi” i drejtuesit të mjetit në shkelje të lehta rrugore dhe i evidentueshëm në sistemet e policisë.</w:t>
            </w:r>
          </w:p>
          <w:p w14:paraId="3B19AB28" w14:textId="77777777" w:rsidR="006E0B13" w:rsidRPr="006E0B13" w:rsidRDefault="006E0B13" w:rsidP="006E0B1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2C7FE90" w14:textId="77777777" w:rsidR="006E0B13" w:rsidRPr="006E0B13" w:rsidRDefault="006E0B13" w:rsidP="006E0B1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E0B13">
              <w:rPr>
                <w:rFonts w:ascii="Times New Roman" w:hAnsi="Times New Roman"/>
                <w:sz w:val="24"/>
                <w:szCs w:val="24"/>
                <w:lang w:val="sq-AL"/>
              </w:rPr>
              <w:t>Mënyra e administrimit dhe shqyrtimit të kundravajtjeve rrugore, është modifikuar në këtë projektligj, duke lehtësuar procedurat në favor të përdoruesve të rrugës.</w:t>
            </w:r>
          </w:p>
          <w:p w14:paraId="7590D3B8" w14:textId="7F07EB71" w:rsidR="001E4573" w:rsidRPr="006E0B13" w:rsidRDefault="001E4573" w:rsidP="0090207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4F85D3F" w14:textId="77777777" w:rsidR="008675CA" w:rsidRPr="006E0B13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71DF514" w14:textId="77777777" w:rsidR="00E54C97" w:rsidRPr="006E0B1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34FED24" w14:textId="77777777" w:rsidR="008675CA" w:rsidRPr="006E0B1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E0B13">
        <w:rPr>
          <w:rFonts w:ascii="Times New Roman" w:hAnsi="Times New Roman"/>
          <w:sz w:val="24"/>
          <w:szCs w:val="24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E0B13" w14:paraId="59FC2C08" w14:textId="77777777" w:rsidTr="009F3A30">
        <w:tc>
          <w:tcPr>
            <w:tcW w:w="9212" w:type="dxa"/>
          </w:tcPr>
          <w:p w14:paraId="31DD783E" w14:textId="646CA5EB" w:rsidR="00902078" w:rsidRPr="00E618B4" w:rsidRDefault="006E0B13" w:rsidP="00E618B4">
            <w:pPr>
              <w:widowControl w:val="0"/>
              <w:tabs>
                <w:tab w:val="left" w:pos="360"/>
              </w:tabs>
              <w:spacing w:after="16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18B4">
              <w:rPr>
                <w:rFonts w:ascii="Times New Roman" w:hAnsi="Times New Roman"/>
                <w:i/>
                <w:iCs/>
                <w:sz w:val="24"/>
                <w:szCs w:val="24"/>
              </w:rPr>
              <w:t>Konkretisht, Projektligji</w:t>
            </w:r>
            <w:r w:rsidR="00902078" w:rsidRPr="00E618B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synon, që t’i japë mundësi:</w:t>
            </w:r>
          </w:p>
          <w:p w14:paraId="1D32404D" w14:textId="77777777" w:rsidR="001E4573" w:rsidRDefault="00D95EDE" w:rsidP="00D95EDE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DE">
              <w:rPr>
                <w:rFonts w:ascii="Times New Roman" w:hAnsi="Times New Roman"/>
                <w:sz w:val="24"/>
                <w:szCs w:val="24"/>
              </w:rPr>
              <w:t>Mënyra e administrimit dhe shqyrtimit të kundravajtjeve rrugore, duke lehtësuar procedurat në favor të përdoruesve të rrugës.</w:t>
            </w:r>
          </w:p>
          <w:p w14:paraId="3CD70F83" w14:textId="77777777" w:rsidR="00D95EDE" w:rsidRDefault="00D95EDE" w:rsidP="00D95EDE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D95EDE">
              <w:rPr>
                <w:rFonts w:ascii="Times New Roman" w:hAnsi="Times New Roman"/>
                <w:sz w:val="24"/>
                <w:szCs w:val="24"/>
              </w:rPr>
              <w:t>dëshkimin e drejt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uesve të mjeteve kundravajtës, </w:t>
            </w:r>
            <w:r w:rsidRPr="00D95EDE">
              <w:rPr>
                <w:rFonts w:ascii="Times New Roman" w:hAnsi="Times New Roman"/>
                <w:sz w:val="24"/>
                <w:szCs w:val="24"/>
              </w:rPr>
              <w:t>dhe “këshillimi” i drejtuesit të mjetit në shkelje të lehta rrugore dhe i evidentueshëm në sistemet e policisë.</w:t>
            </w:r>
          </w:p>
          <w:p w14:paraId="715198EB" w14:textId="77777777" w:rsidR="00D95EDE" w:rsidRDefault="00D95EDE" w:rsidP="00D95EDE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DE">
              <w:rPr>
                <w:rFonts w:ascii="Times New Roman" w:hAnsi="Times New Roman"/>
                <w:sz w:val="24"/>
                <w:szCs w:val="24"/>
              </w:rPr>
              <w:t>Dispozita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ligjore për normat e sjelljes</w:t>
            </w:r>
            <w:r w:rsidRPr="00D95EDE">
              <w:rPr>
                <w:rFonts w:ascii="Times New Roman" w:hAnsi="Times New Roman"/>
                <w:sz w:val="24"/>
                <w:szCs w:val="24"/>
              </w:rPr>
              <w:t>, duke sjellë ndryshime për të implementuar sisteme matje digjitale automatike në akset rrugore dhe duke inkurajuar investimet në fushën e sigurisë rrugore.</w:t>
            </w:r>
          </w:p>
          <w:p w14:paraId="7A7AF454" w14:textId="3A59A200" w:rsidR="00D95EDE" w:rsidRPr="006E0B13" w:rsidRDefault="00D95EDE" w:rsidP="00D95EDE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DE">
              <w:rPr>
                <w:rFonts w:ascii="Times New Roman" w:hAnsi="Times New Roman"/>
                <w:sz w:val="24"/>
                <w:szCs w:val="24"/>
              </w:rPr>
              <w:t>modifikime sidomos për mjetet e blinduara, referuar dhe faktit që vendi jonë praktikon eksperienca dhe dokumentacion homologimi të këtyre mjeteve të importuara, qoftë të vjetra dhe të reja</w:t>
            </w:r>
          </w:p>
        </w:tc>
      </w:tr>
    </w:tbl>
    <w:p w14:paraId="3A320FF0" w14:textId="77777777" w:rsidR="008675CA" w:rsidRPr="006E0B13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14:paraId="2D9A4CA5" w14:textId="77777777" w:rsidR="008675CA" w:rsidRPr="006E0B13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E0B13">
        <w:rPr>
          <w:rFonts w:ascii="Times New Roman" w:hAnsi="Times New Roman"/>
          <w:sz w:val="24"/>
          <w:szCs w:val="24"/>
        </w:rPr>
        <w:lastRenderedPageBreak/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E0B13" w14:paraId="6F85D1AB" w14:textId="77777777" w:rsidTr="009F3A30">
        <w:tc>
          <w:tcPr>
            <w:tcW w:w="9212" w:type="dxa"/>
          </w:tcPr>
          <w:p w14:paraId="7607B2CB" w14:textId="21528E31" w:rsidR="001E4573" w:rsidRPr="006E0B13" w:rsidRDefault="0076029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E0B13">
              <w:rPr>
                <w:rFonts w:ascii="Times New Roman" w:hAnsi="Times New Roman"/>
                <w:i/>
                <w:sz w:val="24"/>
                <w:szCs w:val="24"/>
              </w:rPr>
              <w:t xml:space="preserve">Jeni të ftuar të jepni komentet dhe kontributet tuaja për të gjitha aspektet e projekt-ligjit të propozuar. </w:t>
            </w:r>
          </w:p>
          <w:p w14:paraId="66277478" w14:textId="77777777" w:rsidR="001E4573" w:rsidRPr="00003A26" w:rsidRDefault="00003A26" w:rsidP="00003A26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jeni dakord me lehtësimin e procedurave</w:t>
            </w:r>
            <w:r w:rsidRPr="00003A26">
              <w:rPr>
                <w:rFonts w:ascii="Times New Roman" w:hAnsi="Times New Roman"/>
                <w:sz w:val="24"/>
                <w:szCs w:val="24"/>
              </w:rPr>
              <w:t xml:space="preserve"> në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favor të përdoruesve të rrugës?</w:t>
            </w:r>
          </w:p>
          <w:p w14:paraId="74D8D31F" w14:textId="4E955A6C" w:rsidR="00003A26" w:rsidRDefault="00003A26" w:rsidP="00003A26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A26">
              <w:rPr>
                <w:rFonts w:ascii="Times New Roman" w:hAnsi="Times New Roman"/>
                <w:sz w:val="24"/>
                <w:szCs w:val="24"/>
              </w:rPr>
              <w:t>Si mendomi p</w:t>
            </w:r>
            <w:r w:rsidR="0027296A">
              <w:rPr>
                <w:rFonts w:ascii="Times New Roman" w:hAnsi="Times New Roman"/>
                <w:sz w:val="24"/>
                <w:szCs w:val="24"/>
              </w:rPr>
              <w:t>ë</w:t>
            </w:r>
            <w:r w:rsidRPr="00003A26">
              <w:rPr>
                <w:rFonts w:ascii="Times New Roman" w:hAnsi="Times New Roman"/>
                <w:sz w:val="24"/>
                <w:szCs w:val="24"/>
              </w:rPr>
              <w:t>r m</w:t>
            </w:r>
            <w:r w:rsidR="0027296A">
              <w:rPr>
                <w:rFonts w:ascii="Times New Roman" w:hAnsi="Times New Roman"/>
                <w:sz w:val="24"/>
                <w:szCs w:val="24"/>
              </w:rPr>
              <w:t>ë</w:t>
            </w:r>
            <w:r w:rsidRPr="00003A26">
              <w:rPr>
                <w:rFonts w:ascii="Times New Roman" w:hAnsi="Times New Roman"/>
                <w:sz w:val="24"/>
                <w:szCs w:val="24"/>
              </w:rPr>
              <w:t>nyr</w:t>
            </w:r>
            <w:r w:rsidR="0027296A">
              <w:rPr>
                <w:rFonts w:ascii="Times New Roman" w:hAnsi="Times New Roman"/>
                <w:sz w:val="24"/>
                <w:szCs w:val="24"/>
              </w:rPr>
              <w:t>ë</w:t>
            </w:r>
            <w:r w:rsidRPr="00003A26">
              <w:rPr>
                <w:rFonts w:ascii="Times New Roman" w:hAnsi="Times New Roman"/>
                <w:sz w:val="24"/>
                <w:szCs w:val="24"/>
              </w:rPr>
              <w:t>n e rregullimit t</w:t>
            </w:r>
            <w:r w:rsidR="0027296A">
              <w:rPr>
                <w:rFonts w:ascii="Times New Roman" w:hAnsi="Times New Roman"/>
                <w:sz w:val="24"/>
                <w:szCs w:val="24"/>
              </w:rPr>
              <w:t>ë</w:t>
            </w:r>
            <w:r w:rsidRPr="00003A26">
              <w:rPr>
                <w:rFonts w:ascii="Times New Roman" w:hAnsi="Times New Roman"/>
                <w:sz w:val="24"/>
                <w:szCs w:val="24"/>
              </w:rPr>
              <w:t xml:space="preserve"> veprimit në raste aksidentesh dhe sjellja ndaj këmbësorëve e drejtuesve të mjeteve, e cila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është modifikuar conform </w:t>
            </w:r>
            <w:r w:rsidRPr="00003A26">
              <w:rPr>
                <w:rFonts w:ascii="Times New Roman" w:hAnsi="Times New Roman"/>
                <w:sz w:val="24"/>
                <w:szCs w:val="24"/>
              </w:rPr>
              <w:t>legjislacioneve më të përparuara të vendeve të BE-së.</w:t>
            </w:r>
          </w:p>
          <w:p w14:paraId="3D4086F2" w14:textId="4CE30429" w:rsidR="00003A26" w:rsidRPr="00003A26" w:rsidRDefault="00003A26" w:rsidP="00003A26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jeni dakord me </w:t>
            </w:r>
            <w:r w:rsidRPr="00003A26">
              <w:rPr>
                <w:rFonts w:ascii="Times New Roman" w:hAnsi="Times New Roman"/>
                <w:sz w:val="24"/>
                <w:szCs w:val="24"/>
              </w:rPr>
              <w:t>ashpërsimin e masave administrative në lidhje me shkeljet frekuente, si parakalimi i gabuar, mosdhënia e përparësisë, drejtimi i mjeteve nën ndikimin dhe efektin e alkoolit, përdorimi i celularit gjatë drejtimit të mjeteve etj.</w:t>
            </w:r>
          </w:p>
        </w:tc>
      </w:tr>
    </w:tbl>
    <w:p w14:paraId="7BC99291" w14:textId="77777777" w:rsidR="008675CA" w:rsidRPr="006E0B13" w:rsidRDefault="008675CA" w:rsidP="008675CA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7F08B1D8" w14:textId="77777777" w:rsidR="008675CA" w:rsidRPr="006E0B13" w:rsidRDefault="008675CA">
      <w:pPr>
        <w:rPr>
          <w:rFonts w:ascii="Times New Roman" w:hAnsi="Times New Roman"/>
          <w:sz w:val="24"/>
          <w:szCs w:val="24"/>
        </w:rPr>
      </w:pPr>
    </w:p>
    <w:sectPr w:rsidR="008675CA" w:rsidRPr="006E0B13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073B54" w16cex:dateUtc="2020-03-02T06:59:00Z"/>
  <w16cex:commentExtensible w16cex:durableId="2207380F" w16cex:dateUtc="2020-03-02T06:45:00Z"/>
  <w16cex:commentExtensible w16cex:durableId="2206DC10" w16cex:dateUtc="2020-03-02T00:12:00Z"/>
  <w16cex:commentExtensible w16cex:durableId="2206E55B" w16cex:dateUtc="2020-03-02T00:52:00Z"/>
  <w16cex:commentExtensible w16cex:durableId="2206E58E" w16cex:dateUtc="2020-03-02T00:53:00Z"/>
  <w16cex:commentExtensible w16cex:durableId="22075E98" w16cex:dateUtc="2020-03-02T09:29:00Z"/>
  <w16cex:commentExtensible w16cex:durableId="2206E614" w16cex:dateUtc="2020-03-02T00:55:00Z"/>
  <w16cex:commentExtensible w16cex:durableId="2207395B" w16cex:dateUtc="2020-03-02T06:50:00Z"/>
  <w16cex:commentExtensible w16cex:durableId="22073A45" w16cex:dateUtc="2020-03-02T06:54:00Z"/>
  <w16cex:commentExtensible w16cex:durableId="22073841" w16cex:dateUtc="2020-03-02T06:46:00Z"/>
  <w16cex:commentExtensible w16cex:durableId="22073A65" w16cex:dateUtc="2020-03-02T06:55:00Z"/>
  <w16cex:commentExtensible w16cex:durableId="22073A89" w16cex:dateUtc="2020-03-02T06:55:00Z"/>
  <w16cex:commentExtensible w16cex:durableId="2207577D" w16cex:dateUtc="2020-03-02T08:59:00Z"/>
  <w16cex:commentExtensible w16cex:durableId="22073856" w16cex:dateUtc="2020-03-02T06:46:00Z"/>
  <w16cex:commentExtensible w16cex:durableId="22073BFD" w16cex:dateUtc="2020-03-02T07:02:00Z"/>
  <w16cex:commentExtensible w16cex:durableId="22073C3D" w16cex:dateUtc="2020-03-02T07:03:00Z"/>
  <w16cex:commentExtensible w16cex:durableId="22074E54" w16cex:dateUtc="2020-03-02T08:20:00Z"/>
  <w16cex:commentExtensible w16cex:durableId="22073862" w16cex:dateUtc="2020-03-02T06:46:00Z"/>
  <w16cex:commentExtensible w16cex:durableId="22074EEA" w16cex:dateUtc="2020-03-02T08:22:00Z"/>
  <w16cex:commentExtensible w16cex:durableId="22073879" w16cex:dateUtc="2020-03-02T06:47:00Z"/>
  <w16cex:commentExtensible w16cex:durableId="220758B2" w16cex:dateUtc="2020-03-02T09:04:00Z"/>
  <w16cex:commentExtensible w16cex:durableId="22B45139" w16cex:dateUtc="2020-07-11T12:54:00Z"/>
  <w16cex:commentExtensible w16cex:durableId="22074FD1" w16cex:dateUtc="2020-03-02T0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D07ECC" w16cid:durableId="22073B54"/>
  <w16cid:commentId w16cid:paraId="6900333D" w16cid:durableId="2207380F"/>
  <w16cid:commentId w16cid:paraId="7AE020B8" w16cid:durableId="2206DC10"/>
  <w16cid:commentId w16cid:paraId="1EB291AE" w16cid:durableId="2206E55B"/>
  <w16cid:commentId w16cid:paraId="116164E8" w16cid:durableId="2206E58E"/>
  <w16cid:commentId w16cid:paraId="6CEFC707" w16cid:durableId="22075E98"/>
  <w16cid:commentId w16cid:paraId="38B76FA2" w16cid:durableId="2206E614"/>
  <w16cid:commentId w16cid:paraId="2EE2FE89" w16cid:durableId="2207395B"/>
  <w16cid:commentId w16cid:paraId="6E3F13A3" w16cid:durableId="22073A45"/>
  <w16cid:commentId w16cid:paraId="592E8A5B" w16cid:durableId="22073841"/>
  <w16cid:commentId w16cid:paraId="264CFAF0" w16cid:durableId="22073A65"/>
  <w16cid:commentId w16cid:paraId="3EEFAFFA" w16cid:durableId="22073A89"/>
  <w16cid:commentId w16cid:paraId="730F6885" w16cid:durableId="2207577D"/>
  <w16cid:commentId w16cid:paraId="4BC30082" w16cid:durableId="22073856"/>
  <w16cid:commentId w16cid:paraId="2387E5E0" w16cid:durableId="22073BFD"/>
  <w16cid:commentId w16cid:paraId="0145521B" w16cid:durableId="22073C3D"/>
  <w16cid:commentId w16cid:paraId="23C3FF65" w16cid:durableId="22074E54"/>
  <w16cid:commentId w16cid:paraId="21E232E1" w16cid:durableId="22073862"/>
  <w16cid:commentId w16cid:paraId="07079CF3" w16cid:durableId="22074EEA"/>
  <w16cid:commentId w16cid:paraId="62C84EB5" w16cid:durableId="22073879"/>
  <w16cid:commentId w16cid:paraId="5472F1A4" w16cid:durableId="220758B2"/>
  <w16cid:commentId w16cid:paraId="27C0962D" w16cid:durableId="22B45139"/>
  <w16cid:commentId w16cid:paraId="3A0417D3" w16cid:durableId="22074FD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DA68A" w14:textId="77777777" w:rsidR="008823AE" w:rsidRDefault="008823AE" w:rsidP="00606F40">
      <w:r>
        <w:separator/>
      </w:r>
    </w:p>
  </w:endnote>
  <w:endnote w:type="continuationSeparator" w:id="0">
    <w:p w14:paraId="6E881416" w14:textId="77777777" w:rsidR="008823AE" w:rsidRDefault="008823AE" w:rsidP="006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9FA10" w14:textId="77777777" w:rsidR="008823AE" w:rsidRDefault="008823AE" w:rsidP="00606F40">
      <w:r>
        <w:separator/>
      </w:r>
    </w:p>
  </w:footnote>
  <w:footnote w:type="continuationSeparator" w:id="0">
    <w:p w14:paraId="393D075A" w14:textId="77777777" w:rsidR="008823AE" w:rsidRDefault="008823AE" w:rsidP="0060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0B5"/>
    <w:multiLevelType w:val="hybridMultilevel"/>
    <w:tmpl w:val="7CD44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57879"/>
    <w:multiLevelType w:val="hybridMultilevel"/>
    <w:tmpl w:val="3DF8B2A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0AC4"/>
    <w:multiLevelType w:val="hybridMultilevel"/>
    <w:tmpl w:val="C88400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3F5D06"/>
    <w:multiLevelType w:val="hybridMultilevel"/>
    <w:tmpl w:val="EC2E4D10"/>
    <w:lvl w:ilvl="0" w:tplc="7E9217EE">
      <w:start w:val="1"/>
      <w:numFmt w:val="bullet"/>
      <w:lvlText w:val="•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03A26"/>
    <w:rsid w:val="00027DBA"/>
    <w:rsid w:val="00044810"/>
    <w:rsid w:val="00091AC1"/>
    <w:rsid w:val="000A4BE4"/>
    <w:rsid w:val="000C6EC7"/>
    <w:rsid w:val="00103C86"/>
    <w:rsid w:val="00113A32"/>
    <w:rsid w:val="001144E3"/>
    <w:rsid w:val="001210B9"/>
    <w:rsid w:val="001379F3"/>
    <w:rsid w:val="00196EFA"/>
    <w:rsid w:val="001E4573"/>
    <w:rsid w:val="002167FB"/>
    <w:rsid w:val="0023260D"/>
    <w:rsid w:val="0027296A"/>
    <w:rsid w:val="00396ECE"/>
    <w:rsid w:val="003D2D9D"/>
    <w:rsid w:val="00441FF8"/>
    <w:rsid w:val="00453FEB"/>
    <w:rsid w:val="00463C25"/>
    <w:rsid w:val="00490AD0"/>
    <w:rsid w:val="00492DE0"/>
    <w:rsid w:val="004C5AE2"/>
    <w:rsid w:val="004C5B57"/>
    <w:rsid w:val="00574E6C"/>
    <w:rsid w:val="005E4A26"/>
    <w:rsid w:val="00600C60"/>
    <w:rsid w:val="00606F40"/>
    <w:rsid w:val="006765A3"/>
    <w:rsid w:val="006E0B13"/>
    <w:rsid w:val="006E7E64"/>
    <w:rsid w:val="00760293"/>
    <w:rsid w:val="00774CC9"/>
    <w:rsid w:val="00785430"/>
    <w:rsid w:val="007F2722"/>
    <w:rsid w:val="007F3731"/>
    <w:rsid w:val="007F7BD0"/>
    <w:rsid w:val="00807F57"/>
    <w:rsid w:val="00866E4A"/>
    <w:rsid w:val="008675CA"/>
    <w:rsid w:val="008721EC"/>
    <w:rsid w:val="008823AE"/>
    <w:rsid w:val="0089141E"/>
    <w:rsid w:val="008B5064"/>
    <w:rsid w:val="00902078"/>
    <w:rsid w:val="00912624"/>
    <w:rsid w:val="00912DE2"/>
    <w:rsid w:val="009368BC"/>
    <w:rsid w:val="00990DC6"/>
    <w:rsid w:val="00A047BC"/>
    <w:rsid w:val="00A149A0"/>
    <w:rsid w:val="00AD3FC8"/>
    <w:rsid w:val="00AE0C17"/>
    <w:rsid w:val="00AE74DA"/>
    <w:rsid w:val="00B53A46"/>
    <w:rsid w:val="00BC0C18"/>
    <w:rsid w:val="00BD10F8"/>
    <w:rsid w:val="00BD2CC2"/>
    <w:rsid w:val="00C512AD"/>
    <w:rsid w:val="00CC3D10"/>
    <w:rsid w:val="00CC5563"/>
    <w:rsid w:val="00D420BE"/>
    <w:rsid w:val="00D930CB"/>
    <w:rsid w:val="00D95EDE"/>
    <w:rsid w:val="00DB0922"/>
    <w:rsid w:val="00DD4EB5"/>
    <w:rsid w:val="00E54C97"/>
    <w:rsid w:val="00E618B4"/>
    <w:rsid w:val="00FE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F4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F4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06F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F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F4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40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F7B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9F3"/>
    <w:rPr>
      <w:color w:val="954F72" w:themeColor="followedHyperlink"/>
      <w:u w:val="single"/>
    </w:rPr>
  </w:style>
  <w:style w:type="paragraph" w:styleId="ListParagraph">
    <w:name w:val="List Paragraph"/>
    <w:aliases w:val="Normal 1,List Paragraph1,List Paragraph (numbered (a)),List Paragraph 1,Akapit z listą BS,Bullets,Dot pt,F5 List Paragraph,List Paragraph Char Char Char,Indicator Text,Numbered Para 1,Bullet 1,Bullet Points,List Paragraph Char Char,L"/>
    <w:basedOn w:val="Normal"/>
    <w:link w:val="ListParagraphChar"/>
    <w:uiPriority w:val="34"/>
    <w:qFormat/>
    <w:rsid w:val="00902078"/>
    <w:pPr>
      <w:ind w:left="720"/>
    </w:pPr>
    <w:rPr>
      <w:rFonts w:ascii="Calibri" w:eastAsia="Calibri" w:hAnsi="Calibri"/>
      <w:szCs w:val="22"/>
      <w:lang w:val="sq-AL"/>
    </w:rPr>
  </w:style>
  <w:style w:type="character" w:customStyle="1" w:styleId="ListParagraphChar">
    <w:name w:val="List Paragraph Char"/>
    <w:aliases w:val="Normal 1 Char,List Paragraph1 Char,List Paragraph (numbered (a)) Char,List Paragraph 1 Char,Akapit z listą BS Char,Bullets Char,Dot pt Char,F5 List Paragraph Char,List Paragraph Char Char Char Char,Indicator Text Char,Bullet 1 Char"/>
    <w:link w:val="ListParagraph"/>
    <w:uiPriority w:val="34"/>
    <w:qFormat/>
    <w:locked/>
    <w:rsid w:val="00902078"/>
    <w:rPr>
      <w:rFonts w:ascii="Calibri" w:eastAsia="Calibri" w:hAnsi="Calibri" w:cs="Times New Roman"/>
      <w:sz w:val="22"/>
      <w:szCs w:val="2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E0B13"/>
    <w:pPr>
      <w:tabs>
        <w:tab w:val="center" w:pos="4680"/>
        <w:tab w:val="right" w:pos="9360"/>
      </w:tabs>
    </w:pPr>
    <w:rPr>
      <w:rFonts w:ascii="Calibri" w:eastAsia="Calibri" w:hAnsi="Calibr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E0B13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nsultimipublik.gov.al/Konsultime/Detaje/2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mailto:mitat.tola@asp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ti.suli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33</cp:revision>
  <dcterms:created xsi:type="dcterms:W3CDTF">2020-03-02T08:29:00Z</dcterms:created>
  <dcterms:modified xsi:type="dcterms:W3CDTF">2021-01-14T10:34:00Z</dcterms:modified>
</cp:coreProperties>
</file>